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A2" w:rsidRDefault="00F243A2" w:rsidP="00F243A2">
      <w:pPr>
        <w:pStyle w:val="Ttulo4"/>
        <w:rPr>
          <w:rFonts w:ascii="Arial" w:hAnsi="Arial"/>
          <w:u w:val="single"/>
          <w:lang w:val="es-ES_tradnl"/>
        </w:rPr>
      </w:pPr>
      <w:r>
        <w:rPr>
          <w:rFonts w:ascii="Arial" w:hAnsi="Arial"/>
          <w:u w:val="single"/>
          <w:lang w:val="es-ES_tradnl"/>
        </w:rPr>
        <w:t>ANEXO II</w:t>
      </w:r>
    </w:p>
    <w:p w:rsidR="00F243A2" w:rsidRDefault="00F243A2" w:rsidP="00F243A2">
      <w:pPr>
        <w:ind w:left="567"/>
        <w:jc w:val="both"/>
        <w:rPr>
          <w:rFonts w:ascii="Arial" w:hAnsi="Arial"/>
          <w:lang w:val="es-ES_tradnl"/>
        </w:rPr>
      </w:pPr>
    </w:p>
    <w:p w:rsidR="00F243A2" w:rsidRPr="00183855" w:rsidRDefault="00F243A2" w:rsidP="00F243A2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 xml:space="preserve">MODELO DE </w:t>
      </w:r>
      <w:r w:rsidRPr="00183855">
        <w:rPr>
          <w:rFonts w:ascii="Arial" w:hAnsi="Arial"/>
          <w:b/>
          <w:sz w:val="22"/>
          <w:szCs w:val="22"/>
          <w:u w:val="single"/>
        </w:rPr>
        <w:t>MEJORAS</w:t>
      </w:r>
    </w:p>
    <w:p w:rsidR="00F243A2" w:rsidRDefault="00F243A2" w:rsidP="00F243A2">
      <w:pPr>
        <w:jc w:val="center"/>
        <w:rPr>
          <w:rFonts w:ascii="Arial" w:hAnsi="Arial"/>
        </w:rPr>
      </w:pPr>
    </w:p>
    <w:p w:rsidR="00F243A2" w:rsidRDefault="00F243A2" w:rsidP="00F243A2">
      <w:pPr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D/D</w:t>
      </w:r>
      <w:proofErr w:type="gramStart"/>
      <w:r>
        <w:rPr>
          <w:rFonts w:ascii="Arial" w:hAnsi="Arial"/>
          <w:sz w:val="22"/>
        </w:rPr>
        <w:t>ª  ...................................................</w:t>
      </w:r>
      <w:proofErr w:type="gramEnd"/>
      <w:r>
        <w:rPr>
          <w:rFonts w:ascii="Arial" w:hAnsi="Arial"/>
          <w:sz w:val="22"/>
        </w:rPr>
        <w:t xml:space="preserve">, con D.N.I. nº ......................., actuando en representación de la empresa/entidad ........................................., </w:t>
      </w:r>
      <w:r>
        <w:rPr>
          <w:rFonts w:ascii="Arial" w:hAnsi="Arial" w:cs="Arial"/>
          <w:sz w:val="22"/>
          <w:lang w:val="es-ES_tradnl"/>
        </w:rPr>
        <w:t>según poder bastante vigente al día de la fecha,</w:t>
      </w:r>
      <w:r>
        <w:rPr>
          <w:rFonts w:ascii="Arial" w:hAnsi="Arial"/>
          <w:sz w:val="22"/>
        </w:rPr>
        <w:t xml:space="preserve"> propone las siguientes mejoras para la prestación del servicio de teleasistencia:</w:t>
      </w:r>
    </w:p>
    <w:p w:rsidR="00F243A2" w:rsidRDefault="00F243A2" w:rsidP="00F243A2">
      <w:pPr>
        <w:ind w:firstLine="709"/>
        <w:jc w:val="both"/>
        <w:rPr>
          <w:rFonts w:ascii="Arial" w:hAnsi="Arial"/>
        </w:rPr>
      </w:pPr>
    </w:p>
    <w:p w:rsidR="00F243A2" w:rsidRDefault="00F243A2" w:rsidP="00F243A2">
      <w:pPr>
        <w:pStyle w:val="BodyText21"/>
        <w:widowControl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 xml:space="preserve">I. DISPOSITIVOS PERIFÉRICOS </w:t>
      </w:r>
    </w:p>
    <w:p w:rsidR="00F243A2" w:rsidRDefault="00F243A2" w:rsidP="00F243A2">
      <w:pPr>
        <w:pStyle w:val="BodyText21"/>
        <w:widowControl/>
        <w:rPr>
          <w:sz w:val="22"/>
        </w:rPr>
      </w:pP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>Hasta 5 dispositivos anuales</w:t>
      </w: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 xml:space="preserve">Hasta </w:t>
      </w:r>
      <w:r>
        <w:rPr>
          <w:rFonts w:ascii="Arial" w:hAnsi="Arial"/>
          <w:sz w:val="22"/>
        </w:rPr>
        <w:t>10 dispositivos anuales</w:t>
      </w: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>Hasta 15 dispositivos anuales</w:t>
      </w: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jc w:val="both"/>
        <w:rPr>
          <w:rFonts w:ascii="Arial" w:hAnsi="Arial"/>
          <w:sz w:val="22"/>
        </w:rPr>
      </w:pPr>
    </w:p>
    <w:p w:rsidR="00F243A2" w:rsidRDefault="00F243A2" w:rsidP="00F243A2">
      <w:pPr>
        <w:pStyle w:val="BodyText21"/>
        <w:widowControl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 xml:space="preserve">II. SERVICIO DE CUSTODIA DE LLAVES </w:t>
      </w:r>
    </w:p>
    <w:p w:rsidR="00F243A2" w:rsidRDefault="00F243A2" w:rsidP="00F243A2">
      <w:pPr>
        <w:pStyle w:val="BodyText21"/>
        <w:widowControl/>
        <w:rPr>
          <w:sz w:val="22"/>
        </w:rPr>
      </w:pP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>Hasta 12 intervenciones anuales</w:t>
      </w: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  <w:r>
        <w:rPr>
          <w:rFonts w:ascii="Arial" w:hAnsi="Arial"/>
          <w:sz w:val="22"/>
        </w:rPr>
        <w:t>Hasta 18 intervenciones anuales</w:t>
      </w: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>Hasta 24 intervenciones anuales</w:t>
      </w: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jc w:val="both"/>
        <w:rPr>
          <w:rFonts w:ascii="Arial" w:hAnsi="Arial"/>
          <w:sz w:val="22"/>
        </w:rPr>
      </w:pPr>
    </w:p>
    <w:p w:rsidR="00F243A2" w:rsidRDefault="00F243A2" w:rsidP="00F243A2">
      <w:pPr>
        <w:pStyle w:val="BodyText21"/>
        <w:widowControl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  <w:lang w:val="es-ES"/>
        </w:rPr>
        <w:t xml:space="preserve">III. </w:t>
      </w:r>
      <w:r>
        <w:rPr>
          <w:rFonts w:ascii="Arial" w:hAnsi="Arial" w:cs="Arial"/>
          <w:b/>
          <w:bCs/>
          <w:i/>
          <w:iCs/>
          <w:sz w:val="22"/>
        </w:rPr>
        <w:t xml:space="preserve">SERVICIO DE LOCALIZACIÓN PERMANENTE PARA ENFERMOS CON ALTERACIONES COGNITIVAS, ALZHEIMER Y OTRAS DEMENCIAS </w:t>
      </w:r>
    </w:p>
    <w:p w:rsidR="00F243A2" w:rsidRDefault="00F243A2" w:rsidP="00F243A2">
      <w:pPr>
        <w:pStyle w:val="BodyText21"/>
        <w:widowControl/>
        <w:rPr>
          <w:sz w:val="22"/>
        </w:rPr>
      </w:pP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>5 terminales anuales</w:t>
      </w: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  <w:r>
        <w:rPr>
          <w:rFonts w:ascii="Arial" w:hAnsi="Arial"/>
          <w:sz w:val="22"/>
        </w:rPr>
        <w:t>10 terminales anuales</w:t>
      </w: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>20 terminales anuales</w:t>
      </w:r>
    </w:p>
    <w:p w:rsidR="00F243A2" w:rsidRDefault="00F243A2" w:rsidP="00F243A2">
      <w:pPr>
        <w:tabs>
          <w:tab w:val="left" w:pos="2880"/>
        </w:tabs>
        <w:ind w:left="2340"/>
        <w:jc w:val="both"/>
        <w:rPr>
          <w:rFonts w:ascii="Arial" w:hAnsi="Arial" w:cs="Arial"/>
          <w:sz w:val="22"/>
        </w:rPr>
      </w:pPr>
    </w:p>
    <w:p w:rsidR="00F243A2" w:rsidRDefault="00F243A2" w:rsidP="00F243A2">
      <w:pPr>
        <w:pStyle w:val="BodyText21"/>
        <w:widowControl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  <w:lang w:val="es-ES"/>
        </w:rPr>
        <w:t xml:space="preserve">IV. </w:t>
      </w:r>
      <w:r>
        <w:rPr>
          <w:rFonts w:ascii="Arial" w:hAnsi="Arial" w:cs="Arial"/>
          <w:b/>
          <w:bCs/>
          <w:i/>
          <w:iCs/>
          <w:sz w:val="22"/>
        </w:rPr>
        <w:t xml:space="preserve">REDUCCIÓN DEL PLAZO DE INSTALACIÓN DE LOS TERMINALES EN CASOS ORDINARIOS </w:t>
      </w:r>
    </w:p>
    <w:p w:rsidR="00F243A2" w:rsidRDefault="00F243A2" w:rsidP="00F243A2">
      <w:pPr>
        <w:pStyle w:val="BodyText21"/>
        <w:widowControl/>
        <w:rPr>
          <w:sz w:val="22"/>
        </w:rPr>
      </w:pP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>5 días</w:t>
      </w: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  <w:r>
        <w:rPr>
          <w:rFonts w:ascii="Arial" w:hAnsi="Arial"/>
          <w:sz w:val="22"/>
        </w:rPr>
        <w:t>7 días</w:t>
      </w: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>9 días</w:t>
      </w: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  <w:r>
        <w:rPr>
          <w:rFonts w:ascii="Arial" w:hAnsi="Arial"/>
          <w:sz w:val="22"/>
        </w:rPr>
        <w:t>11 días</w:t>
      </w: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>13 días</w:t>
      </w:r>
    </w:p>
    <w:p w:rsidR="00F243A2" w:rsidRDefault="00F243A2" w:rsidP="00F243A2">
      <w:pPr>
        <w:pStyle w:val="BodyText21"/>
        <w:widowControl/>
        <w:rPr>
          <w:rFonts w:ascii="Arial" w:hAnsi="Arial" w:cs="Arial"/>
          <w:b/>
          <w:bCs/>
          <w:i/>
          <w:iCs/>
          <w:sz w:val="22"/>
          <w:lang w:val="es-ES"/>
        </w:rPr>
      </w:pPr>
    </w:p>
    <w:p w:rsidR="00F243A2" w:rsidRDefault="00F243A2" w:rsidP="00F243A2">
      <w:pPr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b/>
          <w:bCs/>
          <w:i/>
          <w:iCs/>
          <w:sz w:val="22"/>
        </w:rPr>
        <w:t xml:space="preserve">V. LLAMADAS DE SEGUIMIENTO A USUARIOS/BENEFICIARIOS EN SITUACIÓN DE RIESGO </w:t>
      </w:r>
      <w:r w:rsidRPr="0010154D">
        <w:rPr>
          <w:rFonts w:ascii="Arial" w:hAnsi="Arial" w:cs="Arial"/>
          <w:bCs/>
          <w:iCs/>
          <w:sz w:val="22"/>
        </w:rPr>
        <w:t>(</w:t>
      </w:r>
      <w:r>
        <w:rPr>
          <w:rFonts w:ascii="Arial" w:hAnsi="Arial" w:cs="Arial"/>
          <w:bCs/>
          <w:iCs/>
          <w:sz w:val="22"/>
        </w:rPr>
        <w:t>d</w:t>
      </w:r>
      <w:r>
        <w:rPr>
          <w:rFonts w:ascii="Arial" w:hAnsi="Arial" w:cs="Arial"/>
          <w:sz w:val="22"/>
          <w:lang w:val="es-ES_tradnl"/>
        </w:rPr>
        <w:t>entro de los porcentajes máximos fijados en la cláusula 16.1 del pliego).</w:t>
      </w:r>
    </w:p>
    <w:p w:rsidR="00F243A2" w:rsidRDefault="00F243A2" w:rsidP="00F243A2">
      <w:pPr>
        <w:pStyle w:val="BodyText21"/>
        <w:widowControl/>
        <w:rPr>
          <w:rFonts w:ascii="Arial" w:hAnsi="Arial" w:cs="Arial"/>
          <w:b/>
          <w:bCs/>
          <w:i/>
          <w:iCs/>
          <w:sz w:val="22"/>
        </w:rPr>
      </w:pP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>Cada día, cada 10 días y cada 15 días</w:t>
      </w: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  <w:r>
        <w:rPr>
          <w:rFonts w:ascii="Arial" w:hAnsi="Arial"/>
          <w:sz w:val="22"/>
        </w:rPr>
        <w:t>Cada 10 días y cada 15 días</w:t>
      </w: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>Cada 15 días</w:t>
      </w:r>
    </w:p>
    <w:p w:rsidR="00F243A2" w:rsidRDefault="00F243A2" w:rsidP="00F243A2">
      <w:pPr>
        <w:tabs>
          <w:tab w:val="left" w:pos="610"/>
          <w:tab w:val="left" w:pos="4210"/>
          <w:tab w:val="left" w:pos="8350"/>
          <w:tab w:val="left" w:pos="9444"/>
        </w:tabs>
        <w:ind w:left="540"/>
        <w:jc w:val="both"/>
        <w:rPr>
          <w:rFonts w:ascii="Arial" w:hAnsi="Arial" w:cs="Arial"/>
        </w:rPr>
      </w:pPr>
      <w:r w:rsidRPr="000769FA">
        <w:rPr>
          <w:rFonts w:ascii="Arial" w:hAnsi="Arial" w:cs="Arial"/>
        </w:rPr>
        <w:tab/>
      </w:r>
    </w:p>
    <w:p w:rsidR="00F243A2" w:rsidRDefault="00F243A2" w:rsidP="00F243A2">
      <w:pPr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b/>
          <w:bCs/>
          <w:i/>
          <w:iCs/>
          <w:sz w:val="22"/>
        </w:rPr>
        <w:t>VI. COMPROBACIÓN PERIODICA DEL FUNCIONAMIENTO DEL COLGANTE</w:t>
      </w:r>
    </w:p>
    <w:p w:rsidR="00F243A2" w:rsidRDefault="00F243A2" w:rsidP="00F243A2">
      <w:pPr>
        <w:pStyle w:val="BodyText21"/>
        <w:widowControl/>
        <w:rPr>
          <w:rFonts w:ascii="Arial" w:hAnsi="Arial" w:cs="Arial"/>
          <w:b/>
          <w:bCs/>
          <w:i/>
          <w:iCs/>
          <w:sz w:val="22"/>
        </w:rPr>
      </w:pP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>Todos los días</w:t>
      </w: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  <w:r>
        <w:rPr>
          <w:rFonts w:ascii="Arial" w:hAnsi="Arial"/>
          <w:sz w:val="22"/>
        </w:rPr>
        <w:t>Cada 5 días</w:t>
      </w:r>
    </w:p>
    <w:p w:rsidR="00F243A2" w:rsidRDefault="00F243A2" w:rsidP="00F243A2">
      <w:pPr>
        <w:tabs>
          <w:tab w:val="left" w:pos="610"/>
          <w:tab w:val="left" w:pos="4210"/>
          <w:tab w:val="left" w:pos="8350"/>
          <w:tab w:val="left" w:pos="9444"/>
        </w:tabs>
        <w:ind w:left="540"/>
        <w:jc w:val="both"/>
        <w:rPr>
          <w:rFonts w:ascii="Arial" w:hAnsi="Arial" w:cs="Arial"/>
        </w:rPr>
      </w:pPr>
    </w:p>
    <w:p w:rsidR="00F243A2" w:rsidRPr="00FA3ABD" w:rsidRDefault="00F243A2" w:rsidP="00F243A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VII. SUSTITUCIÓN O REPARACIÓN DE EQUIPOS EN CASO DE AVERÍA EN UN PLAZO MÁXIMO DE 24 HORAS</w:t>
      </w:r>
    </w:p>
    <w:p w:rsidR="00F243A2" w:rsidRDefault="00F243A2" w:rsidP="00F243A2">
      <w:pPr>
        <w:pStyle w:val="BodyText21"/>
        <w:widowControl/>
        <w:rPr>
          <w:rFonts w:ascii="Arial" w:hAnsi="Arial" w:cs="Arial"/>
          <w:b/>
          <w:bCs/>
          <w:i/>
          <w:iCs/>
          <w:sz w:val="22"/>
        </w:rPr>
      </w:pP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 xml:space="preserve">Si </w:t>
      </w: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  <w:r>
        <w:rPr>
          <w:rFonts w:ascii="Arial" w:hAnsi="Arial"/>
          <w:sz w:val="22"/>
        </w:rPr>
        <w:t>No</w:t>
      </w:r>
    </w:p>
    <w:p w:rsidR="00F243A2" w:rsidRDefault="00F243A2" w:rsidP="00F243A2">
      <w:p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b/>
          <w:bCs/>
          <w:i/>
          <w:iCs/>
          <w:sz w:val="22"/>
        </w:rPr>
        <w:lastRenderedPageBreak/>
        <w:t>VIII. RETIRADA DE TERMINAL EN CASO DE BAJA EN UN PLAZO MÁXIMO DE 7 DÍAS</w:t>
      </w:r>
    </w:p>
    <w:p w:rsidR="00F243A2" w:rsidRDefault="00F243A2" w:rsidP="00F243A2">
      <w:pPr>
        <w:pStyle w:val="BodyText21"/>
        <w:widowControl/>
        <w:rPr>
          <w:rFonts w:ascii="Arial" w:hAnsi="Arial" w:cs="Arial"/>
          <w:b/>
          <w:bCs/>
          <w:i/>
          <w:iCs/>
          <w:sz w:val="22"/>
        </w:rPr>
      </w:pP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>Si</w:t>
      </w: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  <w:r>
        <w:rPr>
          <w:rFonts w:ascii="Arial" w:hAnsi="Arial"/>
          <w:sz w:val="22"/>
        </w:rPr>
        <w:t>No</w:t>
      </w: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/>
          <w:sz w:val="22"/>
        </w:rPr>
      </w:pPr>
    </w:p>
    <w:p w:rsidR="00F243A2" w:rsidRPr="00FA3ABD" w:rsidRDefault="00F243A2" w:rsidP="00F243A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IX. AMPLIACIÓN DE LA FORMACIÓN DEL PERSONAL HASTA 30 HORAS ANUALES</w:t>
      </w:r>
    </w:p>
    <w:p w:rsidR="00F243A2" w:rsidRDefault="00F243A2" w:rsidP="00F243A2">
      <w:pPr>
        <w:pStyle w:val="BodyText21"/>
        <w:widowControl/>
        <w:rPr>
          <w:rFonts w:ascii="Arial" w:hAnsi="Arial" w:cs="Arial"/>
          <w:b/>
          <w:bCs/>
          <w:i/>
          <w:iCs/>
          <w:sz w:val="22"/>
        </w:rPr>
      </w:pP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 xml:space="preserve">Si </w:t>
      </w:r>
    </w:p>
    <w:p w:rsidR="00F243A2" w:rsidRDefault="00F243A2" w:rsidP="00F243A2">
      <w:pPr>
        <w:pStyle w:val="Encabezado"/>
        <w:tabs>
          <w:tab w:val="clear" w:pos="4252"/>
          <w:tab w:val="clear" w:pos="8504"/>
          <w:tab w:val="left" w:pos="2880"/>
        </w:tabs>
        <w:ind w:left="4092" w:hanging="1752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  <w:r>
        <w:rPr>
          <w:rFonts w:ascii="Arial" w:hAnsi="Arial"/>
          <w:sz w:val="22"/>
        </w:rPr>
        <w:t>No</w:t>
      </w:r>
    </w:p>
    <w:p w:rsidR="00F243A2" w:rsidRDefault="00F243A2" w:rsidP="00F243A2">
      <w:pPr>
        <w:tabs>
          <w:tab w:val="left" w:pos="610"/>
          <w:tab w:val="left" w:pos="4210"/>
          <w:tab w:val="left" w:pos="8350"/>
          <w:tab w:val="left" w:pos="9444"/>
        </w:tabs>
        <w:ind w:left="540"/>
        <w:jc w:val="both"/>
        <w:rPr>
          <w:rFonts w:ascii="Arial" w:hAnsi="Arial" w:cs="Arial"/>
        </w:rPr>
      </w:pPr>
    </w:p>
    <w:p w:rsidR="00F243A2" w:rsidRDefault="00F243A2" w:rsidP="00F243A2">
      <w:pPr>
        <w:rPr>
          <w:rFonts w:ascii="Arial" w:hAnsi="Arial" w:cs="Arial"/>
          <w:sz w:val="22"/>
          <w:u w:val="single"/>
          <w:lang w:val="es-ES_tradnl"/>
        </w:rPr>
      </w:pPr>
    </w:p>
    <w:p w:rsidR="00F243A2" w:rsidRDefault="00F243A2" w:rsidP="00F243A2">
      <w:pPr>
        <w:rPr>
          <w:rFonts w:ascii="Arial" w:hAnsi="Arial" w:cs="Arial"/>
          <w:sz w:val="22"/>
          <w:u w:val="single"/>
          <w:lang w:val="es-ES_tradnl"/>
        </w:rPr>
      </w:pPr>
    </w:p>
    <w:p w:rsidR="00F243A2" w:rsidRDefault="00F243A2" w:rsidP="00F243A2">
      <w:pPr>
        <w:rPr>
          <w:rFonts w:ascii="Arial" w:hAnsi="Arial" w:cs="Arial"/>
          <w:sz w:val="22"/>
          <w:u w:val="single"/>
          <w:lang w:val="es-ES_tradnl"/>
        </w:rPr>
      </w:pPr>
    </w:p>
    <w:p w:rsidR="00F243A2" w:rsidRDefault="00F243A2" w:rsidP="00F243A2">
      <w:pPr>
        <w:rPr>
          <w:rFonts w:ascii="Arial" w:hAnsi="Arial" w:cs="Arial"/>
          <w:sz w:val="22"/>
          <w:u w:val="single"/>
          <w:lang w:val="es-ES_tradnl"/>
        </w:rPr>
      </w:pPr>
    </w:p>
    <w:p w:rsidR="00F243A2" w:rsidRDefault="00F243A2" w:rsidP="00F243A2">
      <w:pPr>
        <w:rPr>
          <w:rFonts w:ascii="Arial" w:hAnsi="Arial" w:cs="Arial"/>
          <w:sz w:val="22"/>
          <w:u w:val="single"/>
          <w:lang w:val="es-ES_tradnl"/>
        </w:rPr>
      </w:pPr>
    </w:p>
    <w:p w:rsidR="00F243A2" w:rsidRDefault="00F243A2" w:rsidP="00F243A2">
      <w:pPr>
        <w:rPr>
          <w:rFonts w:ascii="Arial" w:hAnsi="Arial" w:cs="Arial"/>
          <w:sz w:val="22"/>
          <w:u w:val="single"/>
          <w:lang w:val="es-ES_tradnl"/>
        </w:rPr>
      </w:pPr>
    </w:p>
    <w:p w:rsidR="00F243A2" w:rsidRDefault="00F243A2" w:rsidP="00F243A2">
      <w:pPr>
        <w:rPr>
          <w:rFonts w:ascii="Arial" w:hAnsi="Arial" w:cs="Arial"/>
          <w:sz w:val="22"/>
          <w:u w:val="single"/>
          <w:lang w:val="es-ES_tradnl"/>
        </w:rPr>
      </w:pPr>
    </w:p>
    <w:p w:rsidR="00F243A2" w:rsidRPr="0010154D" w:rsidRDefault="00F243A2" w:rsidP="00F243A2">
      <w:pPr>
        <w:rPr>
          <w:rFonts w:ascii="Arial" w:hAnsi="Arial" w:cs="Arial"/>
          <w:i/>
          <w:iCs/>
          <w:sz w:val="20"/>
          <w:szCs w:val="20"/>
          <w:lang w:val="es-ES_tradnl"/>
        </w:rPr>
      </w:pPr>
      <w:r w:rsidRPr="0010154D">
        <w:rPr>
          <w:rFonts w:ascii="Arial" w:hAnsi="Arial" w:cs="Arial"/>
          <w:sz w:val="20"/>
          <w:szCs w:val="20"/>
          <w:u w:val="single"/>
          <w:lang w:val="es-ES_tradnl"/>
        </w:rPr>
        <w:t>Nota</w:t>
      </w:r>
      <w:r w:rsidRPr="0010154D">
        <w:rPr>
          <w:rFonts w:ascii="Arial" w:hAnsi="Arial" w:cs="Arial"/>
          <w:sz w:val="20"/>
          <w:szCs w:val="20"/>
          <w:lang w:val="es-ES_tradnl"/>
        </w:rPr>
        <w:t xml:space="preserve">: </w:t>
      </w:r>
      <w:r w:rsidRPr="0010154D">
        <w:rPr>
          <w:rFonts w:ascii="Arial" w:hAnsi="Arial" w:cs="Arial"/>
          <w:i/>
          <w:iCs/>
          <w:sz w:val="20"/>
          <w:szCs w:val="20"/>
          <w:lang w:val="es-ES_tradnl"/>
        </w:rPr>
        <w:t xml:space="preserve">Deberán marcarse con una cruz las mejoras propuestas. </w:t>
      </w:r>
    </w:p>
    <w:p w:rsidR="00F243A2" w:rsidRPr="0010154D" w:rsidRDefault="00F243A2" w:rsidP="00F243A2">
      <w:pPr>
        <w:rPr>
          <w:rFonts w:ascii="Arial" w:hAnsi="Arial" w:cs="Arial"/>
          <w:sz w:val="20"/>
          <w:szCs w:val="20"/>
          <w:lang w:val="es-ES_tradnl"/>
        </w:rPr>
      </w:pPr>
    </w:p>
    <w:p w:rsidR="00F243A2" w:rsidRDefault="00F243A2" w:rsidP="00F243A2">
      <w:pPr>
        <w:rPr>
          <w:rFonts w:ascii="Arial" w:hAnsi="Arial" w:cs="Arial"/>
          <w:sz w:val="20"/>
          <w:lang w:val="es-ES_tradnl"/>
        </w:rPr>
      </w:pPr>
    </w:p>
    <w:p w:rsidR="00F243A2" w:rsidRDefault="00F243A2" w:rsidP="00F243A2">
      <w:pPr>
        <w:rPr>
          <w:rFonts w:ascii="Arial" w:hAnsi="Arial"/>
          <w:sz w:val="22"/>
          <w:lang w:val="es-ES_tradnl"/>
        </w:rPr>
      </w:pPr>
    </w:p>
    <w:p w:rsidR="00F243A2" w:rsidRDefault="00F243A2" w:rsidP="00F243A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F243A2" w:rsidRDefault="00F243A2" w:rsidP="00F243A2">
      <w:pPr>
        <w:rPr>
          <w:rFonts w:ascii="Arial" w:hAnsi="Arial"/>
          <w:sz w:val="22"/>
        </w:rPr>
      </w:pPr>
    </w:p>
    <w:p w:rsidR="00F243A2" w:rsidRDefault="00F243A2" w:rsidP="00F243A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F243A2" w:rsidRDefault="00F243A2" w:rsidP="00F243A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F243A2" w:rsidRDefault="00F243A2" w:rsidP="00F243A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F243A2" w:rsidRDefault="00F243A2" w:rsidP="00F243A2">
      <w:pPr>
        <w:rPr>
          <w:rFonts w:ascii="Arial" w:hAnsi="Arial"/>
          <w:sz w:val="22"/>
        </w:rPr>
      </w:pPr>
    </w:p>
    <w:p w:rsidR="00F243A2" w:rsidRDefault="00F243A2" w:rsidP="00F243A2">
      <w:pPr>
        <w:rPr>
          <w:rFonts w:ascii="Arial" w:hAnsi="Arial"/>
          <w:sz w:val="22"/>
        </w:rPr>
      </w:pPr>
    </w:p>
    <w:p w:rsidR="00F243A2" w:rsidRDefault="00F243A2" w:rsidP="00F243A2">
      <w:pPr>
        <w:rPr>
          <w:rFonts w:ascii="Arial" w:hAnsi="Arial"/>
          <w:sz w:val="22"/>
        </w:rPr>
      </w:pPr>
    </w:p>
    <w:p w:rsidR="00F243A2" w:rsidRDefault="00F243A2" w:rsidP="00F243A2">
      <w:pPr>
        <w:rPr>
          <w:rFonts w:ascii="Arial" w:hAnsi="Arial"/>
          <w:sz w:val="22"/>
        </w:rPr>
      </w:pPr>
    </w:p>
    <w:p w:rsidR="00F243A2" w:rsidRDefault="00F243A2" w:rsidP="00F243A2">
      <w:pPr>
        <w:rPr>
          <w:rFonts w:ascii="Arial" w:hAnsi="Arial"/>
          <w:sz w:val="22"/>
        </w:rPr>
      </w:pPr>
    </w:p>
    <w:p w:rsidR="00F243A2" w:rsidRDefault="00F243A2" w:rsidP="00F243A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Lugar, fecha y firma del proponente.</w:t>
      </w:r>
    </w:p>
    <w:p w:rsidR="00F243A2" w:rsidRDefault="00F243A2" w:rsidP="00F243A2">
      <w:pPr>
        <w:pStyle w:val="Ttulo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A1C5F" w:rsidRPr="00F243A2" w:rsidRDefault="002A1C5F">
      <w:pPr>
        <w:rPr>
          <w:lang w:val="es-ES_tradnl"/>
        </w:rPr>
      </w:pPr>
    </w:p>
    <w:sectPr w:rsidR="002A1C5F" w:rsidRPr="00F243A2" w:rsidSect="002A1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3A2"/>
    <w:rsid w:val="002A1C5F"/>
    <w:rsid w:val="00F2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243A2"/>
    <w:pPr>
      <w:keepNext/>
      <w:widowControl w:val="0"/>
      <w:jc w:val="center"/>
      <w:outlineLvl w:val="0"/>
    </w:pPr>
    <w:rPr>
      <w:b/>
      <w:szCs w:val="20"/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F243A2"/>
    <w:pPr>
      <w:keepNext/>
      <w:widowControl w:val="0"/>
      <w:jc w:val="center"/>
      <w:outlineLvl w:val="3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243A2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F243A2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customStyle="1" w:styleId="BodyText21">
    <w:name w:val="Body Text 21"/>
    <w:basedOn w:val="Normal"/>
    <w:rsid w:val="00F243A2"/>
    <w:pPr>
      <w:widowControl w:val="0"/>
      <w:jc w:val="both"/>
    </w:pPr>
    <w:rPr>
      <w:szCs w:val="20"/>
      <w:lang w:val="es-ES_tradnl"/>
    </w:rPr>
  </w:style>
  <w:style w:type="paragraph" w:styleId="Encabezado">
    <w:name w:val="header"/>
    <w:basedOn w:val="Normal"/>
    <w:link w:val="EncabezadoCar"/>
    <w:rsid w:val="00F243A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F243A2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1738</Characters>
  <Application>Microsoft Office Word</Application>
  <DocSecurity>0</DocSecurity>
  <Lines>14</Lines>
  <Paragraphs>4</Paragraphs>
  <ScaleCrop>false</ScaleCrop>
  <Company> 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2013-02-18T10:07:00Z</dcterms:created>
  <dcterms:modified xsi:type="dcterms:W3CDTF">2013-02-18T10:08:00Z</dcterms:modified>
</cp:coreProperties>
</file>